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89B" w:rsidRPr="00A4089B" w:rsidRDefault="00A4089B" w:rsidP="00A4089B">
      <w:pPr>
        <w:pStyle w:val="Zkladntext"/>
        <w:spacing w:before="120"/>
        <w:ind w:right="113"/>
        <w:jc w:val="center"/>
        <w:rPr>
          <w:rFonts w:ascii="Calibri" w:hAnsi="Calibri" w:cs="Arial"/>
          <w:b/>
          <w:spacing w:val="-1"/>
          <w:sz w:val="28"/>
          <w:szCs w:val="28"/>
        </w:rPr>
      </w:pPr>
      <w:r w:rsidRPr="00A4089B">
        <w:rPr>
          <w:rFonts w:ascii="Calibri" w:hAnsi="Calibri" w:cs="Arial"/>
          <w:b/>
          <w:spacing w:val="-1"/>
          <w:sz w:val="28"/>
          <w:szCs w:val="28"/>
        </w:rPr>
        <w:t xml:space="preserve">Textová časť </w:t>
      </w:r>
      <w:r w:rsidR="00483977">
        <w:rPr>
          <w:rFonts w:ascii="Calibri" w:hAnsi="Calibri" w:cs="Arial"/>
          <w:b/>
          <w:spacing w:val="-1"/>
          <w:sz w:val="28"/>
          <w:szCs w:val="28"/>
        </w:rPr>
        <w:t>finančnej analýzy za referenčné obdobie</w:t>
      </w:r>
    </w:p>
    <w:p w:rsidR="00483977" w:rsidRPr="004552BB" w:rsidRDefault="00483977" w:rsidP="00483977">
      <w:pPr>
        <w:pStyle w:val="Zkladntext"/>
        <w:spacing w:before="120"/>
        <w:ind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Textová časť finančnej analýzy na referenčné obdobie projektu</w:t>
      </w:r>
      <w:r w:rsidR="002D55FB">
        <w:rPr>
          <w:rFonts w:ascii="Calibri" w:hAnsi="Calibri" w:cs="Arial"/>
          <w:spacing w:val="-1"/>
          <w:sz w:val="20"/>
          <w:szCs w:val="20"/>
        </w:rPr>
        <w:t xml:space="preserve"> nad 1 mil. EUR</w:t>
      </w:r>
      <w:r w:rsidRPr="004552BB">
        <w:rPr>
          <w:rFonts w:ascii="Calibri" w:hAnsi="Calibri" w:cs="Arial"/>
          <w:spacing w:val="-1"/>
          <w:sz w:val="20"/>
          <w:szCs w:val="20"/>
        </w:rPr>
        <w:t xml:space="preserve"> musí obsahovať minimálne informácie uvedené v nasledovnej štruktúre:</w:t>
      </w: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Stručný popis projektu</w:t>
      </w:r>
    </w:p>
    <w:p w:rsidR="00483977" w:rsidRPr="004552BB" w:rsidRDefault="00483977" w:rsidP="00483977">
      <w:pPr>
        <w:pStyle w:val="Zkladntext"/>
        <w:spacing w:before="120"/>
        <w:ind w:left="709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 xml:space="preserve">Informácie v tejto časti by mali byť uvádzané stručne (podrobné informácie žiadateľ uvedie v ďalších častiach), so zameraním na </w:t>
      </w:r>
      <w:r>
        <w:rPr>
          <w:rFonts w:ascii="Calibri" w:hAnsi="Calibri" w:cs="Arial"/>
          <w:spacing w:val="-1"/>
          <w:sz w:val="20"/>
          <w:szCs w:val="20"/>
        </w:rPr>
        <w:t xml:space="preserve">finančnú </w:t>
      </w:r>
      <w:r w:rsidRPr="004552BB">
        <w:rPr>
          <w:rFonts w:ascii="Calibri" w:hAnsi="Calibri" w:cs="Arial"/>
          <w:spacing w:val="-1"/>
          <w:sz w:val="20"/>
          <w:szCs w:val="20"/>
        </w:rPr>
        <w:t>stránku projektu a s cieľom umožniť rýchlu orientáciu vo finančnej analýze.</w:t>
      </w:r>
    </w:p>
    <w:p w:rsidR="00483977" w:rsidRPr="004552BB" w:rsidRDefault="00483977" w:rsidP="00483977">
      <w:pPr>
        <w:pStyle w:val="Zkladntext"/>
        <w:spacing w:before="120"/>
        <w:ind w:left="709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Uvedie sa: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čo je predmetom projektu;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subjekt, ktorý bude projekt implementovať;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čo bude výstupom projektu;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či ide o realizáciu projektu v rámci existujúcej infraštruktúry (ak áno, žiadateľ uvedie ako projekt súvisí s existujúcou infraštruktúrou);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či je do projektu zapojený i ďalší subjekt;</w:t>
      </w:r>
    </w:p>
    <w:p w:rsidR="00483977" w:rsidRDefault="00483977" w:rsidP="00483977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prečo je potrebné projekt realizovať (len pokiaľ sú dôvody ekonomického charakteru) a čo sa stane, ak by sa projekt nezrealizoval (žiadateľ opäť uvedie len finančné a ekonomické dopady);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483977" w:rsidTr="00483977">
        <w:trPr>
          <w:trHeight w:val="1492"/>
        </w:trPr>
        <w:tc>
          <w:tcPr>
            <w:tcW w:w="8288" w:type="dxa"/>
          </w:tcPr>
          <w:p w:rsidR="00483977" w:rsidRDefault="002D55FB" w:rsidP="00483977">
            <w:pPr>
              <w:pStyle w:val="Zkladntext"/>
              <w:spacing w:after="0"/>
              <w:ind w:right="-2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483977" w:rsidRPr="004552BB" w:rsidRDefault="00483977" w:rsidP="00483977">
      <w:pPr>
        <w:pStyle w:val="Zkladntext"/>
        <w:spacing w:after="0"/>
        <w:ind w:left="774" w:right="-2"/>
        <w:jc w:val="both"/>
        <w:rPr>
          <w:rFonts w:ascii="Calibri" w:hAnsi="Calibri" w:cs="Arial"/>
          <w:spacing w:val="-1"/>
          <w:sz w:val="20"/>
          <w:szCs w:val="20"/>
        </w:rPr>
      </w:pP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Stanovenie časového horizontu finančnej analýzy</w:t>
      </w:r>
    </w:p>
    <w:p w:rsidR="00483977" w:rsidRPr="004552BB" w:rsidRDefault="00483977" w:rsidP="00483977">
      <w:pPr>
        <w:pStyle w:val="Zkladntext"/>
        <w:spacing w:before="120"/>
        <w:ind w:left="709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Uvedie sa: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ako dlho potrvá príprava a výstavba projektu;</w:t>
      </w:r>
    </w:p>
    <w:p w:rsidR="00483977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dĺžka referenčného obdobia</w:t>
      </w:r>
      <w:r>
        <w:rPr>
          <w:rFonts w:ascii="Calibri" w:hAnsi="Calibri" w:cs="Arial"/>
          <w:spacing w:val="-1"/>
          <w:sz w:val="20"/>
          <w:szCs w:val="20"/>
        </w:rPr>
        <w:t xml:space="preserve"> (10 – 15 rokov, odporúčaná 15r).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483977" w:rsidTr="00483977">
        <w:trPr>
          <w:trHeight w:val="689"/>
        </w:trPr>
        <w:tc>
          <w:tcPr>
            <w:tcW w:w="9062" w:type="dxa"/>
          </w:tcPr>
          <w:p w:rsidR="00483977" w:rsidRDefault="002D55FB" w:rsidP="00483977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483977" w:rsidRPr="004552BB" w:rsidRDefault="00483977" w:rsidP="00483977">
      <w:pPr>
        <w:pStyle w:val="Zkladntext"/>
        <w:spacing w:after="0"/>
        <w:ind w:left="774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Investičné výdavky</w:t>
      </w:r>
    </w:p>
    <w:p w:rsidR="00483977" w:rsidRPr="004552BB" w:rsidRDefault="00483977" w:rsidP="00483977">
      <w:pPr>
        <w:pStyle w:val="Zkladntext"/>
        <w:spacing w:before="120"/>
        <w:ind w:left="720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Prvým krokom pri spracovaní finančnej analýzy je kalkulácia výšky investičných výdavkov a ich rozloženie v rámci jednotlivých rokov realizácie investičného projektu. Prehľad výdavkov a ich rozloženie v čase musí reflektovať obdobie realizácie projektu v súlade s časovým plánom pre implementáciu projektu. Investičné výdavky tak predstavujú výdavky spojené s budovaním a uvedením projektovanej infraštruktúry do prevádzky.</w:t>
      </w:r>
    </w:p>
    <w:p w:rsidR="00483977" w:rsidRPr="004552BB" w:rsidRDefault="00483977" w:rsidP="00483977">
      <w:pPr>
        <w:pStyle w:val="Zkladntext"/>
        <w:spacing w:before="120"/>
        <w:ind w:left="709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 xml:space="preserve">Štruktúra investičných výdavkov vo finančnej analýze má poskytovať informácie o nasledujúcich aspektoch 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oprávnenosť výdavkov;</w:t>
      </w:r>
    </w:p>
    <w:p w:rsidR="00483977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 xml:space="preserve">obdobie realizácie výdavkov (Pri prognózovaní celkových investičných výdavkov je potrebné uviesť príslušné roky referenčného obdobia, v ktorých sa predpokladá, že budú príslušné výdavky </w:t>
      </w:r>
      <w:r w:rsidRPr="004552BB">
        <w:rPr>
          <w:rFonts w:ascii="Calibri" w:hAnsi="Calibri" w:cs="Arial"/>
          <w:spacing w:val="-1"/>
          <w:sz w:val="20"/>
          <w:szCs w:val="20"/>
        </w:rPr>
        <w:lastRenderedPageBreak/>
        <w:t>vynaložené. Pokiaľ je v priebehu prevádzky potrebná obnova zariadenia s kratšou životnosťou, uvedie sa, o aké zariadenie ide a ako boli určené výdavky na jeho obnovu a ako budú financované).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483977" w:rsidTr="00483977">
        <w:trPr>
          <w:trHeight w:val="1352"/>
        </w:trPr>
        <w:tc>
          <w:tcPr>
            <w:tcW w:w="8288" w:type="dxa"/>
          </w:tcPr>
          <w:p w:rsidR="00483977" w:rsidRDefault="002D55FB" w:rsidP="00483977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483977" w:rsidRPr="004552BB" w:rsidRDefault="00483977" w:rsidP="00483977">
      <w:pPr>
        <w:pStyle w:val="Zkladntext"/>
        <w:spacing w:after="0"/>
        <w:ind w:left="774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Príjmy z prevádzky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podrobne a detailne sa popíše, ako boli určené jednotlivé položky príjmov z prevádzky (najmä to, ako boli stanovené vstupné údaje do kalkulácií v tabuľkovej časti);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ak ide o realizáciu projektu v rámci existujúcej infraštruktúry, podrobne sa popíše ako boli stanovené celkové príjmy z prevádzky infraštruktúry a ako boli rozdelené medzi existujúcu a novú infraštruktúru;</w:t>
      </w:r>
    </w:p>
    <w:p w:rsidR="00483977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ak bude do projektu zapojený i ďalší subjekt, podrobne sa popíše spôsob stanovenia príjmov ďalšieho subjektu zapojeného do projektu a určia sa konsolidované prevádzkové príjmy projektu.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483977" w:rsidTr="00483977">
        <w:trPr>
          <w:trHeight w:val="1339"/>
        </w:trPr>
        <w:tc>
          <w:tcPr>
            <w:tcW w:w="9062" w:type="dxa"/>
          </w:tcPr>
          <w:p w:rsidR="00483977" w:rsidRDefault="002D55FB" w:rsidP="00483977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483977" w:rsidRPr="004552BB" w:rsidRDefault="00483977" w:rsidP="00483977">
      <w:pPr>
        <w:pStyle w:val="Zkladntext"/>
        <w:spacing w:after="0"/>
        <w:ind w:left="774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Výdavky na prevádzku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podrobne a detailne sa popíše, ako boli určené jednotlivé položky výdavkov na prevádzku (najmä to, ako boli stanovené vstupné údaje do kalkulácií v tabuľkovej časti);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ak ide o realizáciu projektu v rámci existujúcej infraštruktúry, podrobne sa popíše ako boli stanovené celkové výdavky na prevádzku infraštruktúry a ako boli rozdelené medzi existujúcu a novú infraštruktúru;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ak bude do projektu zapojený i ďalší subjekt, podrobne sa popíše spôsob stanovenia výdavkov ďalšieho subjektu zapojeného do projektu a určia sa konsolidované prevádzkové výdavky projektu.</w:t>
      </w:r>
    </w:p>
    <w:p w:rsidR="002D55FB" w:rsidRDefault="00483977" w:rsidP="002D55FB">
      <w:pPr>
        <w:pStyle w:val="Zkladntext"/>
        <w:spacing w:before="120" w:after="0"/>
        <w:ind w:left="709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Pozornosť je potrebné venovať hlavne detailnému popisu kalkulácie výdavkov na prevádzku, aby bolo pri hodnotení projektu možné overiť všetky výpočty, ako aj spôsob stanovenia vstupných údajov do týchto výpočtov.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2D55FB" w:rsidTr="00914592">
        <w:trPr>
          <w:trHeight w:val="1339"/>
        </w:trPr>
        <w:tc>
          <w:tcPr>
            <w:tcW w:w="9062" w:type="dxa"/>
          </w:tcPr>
          <w:p w:rsidR="002D55FB" w:rsidRDefault="002D55FB" w:rsidP="00914592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2D55FB" w:rsidRPr="004552BB" w:rsidRDefault="002D55FB" w:rsidP="002D55FB">
      <w:pPr>
        <w:pStyle w:val="Zkladntext"/>
        <w:spacing w:before="120" w:after="0"/>
        <w:ind w:left="709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Stanovenie zostatkovej hodnoty</w:t>
      </w:r>
    </w:p>
    <w:p w:rsidR="00483977" w:rsidRPr="004552BB" w:rsidRDefault="00483977" w:rsidP="00483977">
      <w:pPr>
        <w:pStyle w:val="Zkladntext"/>
        <w:spacing w:before="120"/>
        <w:ind w:left="709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Je potrebné uviesť najmä: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či sa predpokladá používanie majetku i po skončení časového horizontu finančnej analýzy;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údaje o fyzickej životnosti zariadení a iných zložiek majetku, pokiaľ sú k dispozícii;</w:t>
      </w:r>
    </w:p>
    <w:p w:rsidR="00483977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lastRenderedPageBreak/>
        <w:t>či bude mať zariadenie po skončení časového horizontu nejakú zostatkovú hodnotu a podrobne sa popíše, ako bola určená.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2D55FB" w:rsidTr="002D55FB">
        <w:trPr>
          <w:trHeight w:val="816"/>
        </w:trPr>
        <w:tc>
          <w:tcPr>
            <w:tcW w:w="9062" w:type="dxa"/>
          </w:tcPr>
          <w:p w:rsidR="002D55FB" w:rsidRDefault="002D55FB" w:rsidP="002D55FB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2D55FB" w:rsidRPr="004552BB" w:rsidRDefault="002D55FB" w:rsidP="002D55FB">
      <w:pPr>
        <w:pStyle w:val="Zkladntext"/>
        <w:spacing w:after="0"/>
        <w:ind w:left="774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Výsledky finančnej analýzy</w:t>
      </w:r>
    </w:p>
    <w:p w:rsidR="00483977" w:rsidRPr="004552BB" w:rsidRDefault="00483977" w:rsidP="00483977">
      <w:pPr>
        <w:pStyle w:val="Zkladntext"/>
        <w:spacing w:before="120"/>
        <w:ind w:left="720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Žiadateľ zhrnie a popíše výsledky finančnej analýzy.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A4089B" w:rsidTr="002D55FB">
        <w:trPr>
          <w:trHeight w:val="1850"/>
        </w:trPr>
        <w:tc>
          <w:tcPr>
            <w:tcW w:w="8288" w:type="dxa"/>
          </w:tcPr>
          <w:p w:rsidR="00A4089B" w:rsidRDefault="008F3BAC" w:rsidP="00A4089B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A4089B" w:rsidRPr="002F4F86" w:rsidRDefault="00A4089B" w:rsidP="00A4089B">
      <w:pPr>
        <w:pStyle w:val="Zkladntext"/>
        <w:spacing w:after="0"/>
        <w:ind w:left="774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:rsidR="00FB737B" w:rsidRDefault="00FB737B">
      <w:bookmarkStart w:id="0" w:name="_GoBack"/>
      <w:bookmarkEnd w:id="0"/>
    </w:p>
    <w:sectPr w:rsidR="00FB73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8D2" w:rsidRDefault="009B28D2" w:rsidP="008F3BAC">
      <w:pPr>
        <w:spacing w:after="0" w:line="240" w:lineRule="auto"/>
      </w:pPr>
      <w:r>
        <w:separator/>
      </w:r>
    </w:p>
  </w:endnote>
  <w:endnote w:type="continuationSeparator" w:id="0">
    <w:p w:rsidR="009B28D2" w:rsidRDefault="009B28D2" w:rsidP="008F3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BAC" w:rsidRDefault="008F3BAC">
    <w:pPr>
      <w:pStyle w:val="Pta"/>
    </w:pPr>
    <w:r>
      <w:t>Metodické usmernenie pre vypracovanie finančnej analýzy projektu</w:t>
    </w:r>
  </w:p>
  <w:p w:rsidR="008F3BAC" w:rsidRDefault="002D55FB">
    <w:pPr>
      <w:pStyle w:val="Pta"/>
    </w:pPr>
    <w:r>
      <w:t>Príloha č. 1</w:t>
    </w:r>
    <w:r w:rsidR="008F3BAC">
      <w:t xml:space="preserve">b </w:t>
    </w:r>
    <w:r>
      <w:t>-</w:t>
    </w:r>
    <w:r w:rsidR="008F3BAC">
      <w:t xml:space="preserve"> </w:t>
    </w:r>
    <w:r>
      <w:t>Finančná analýza za referenčné obdobie - t</w:t>
    </w:r>
    <w:r w:rsidR="008F3BAC">
      <w:t>extová časť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8D2" w:rsidRDefault="009B28D2" w:rsidP="008F3BAC">
      <w:pPr>
        <w:spacing w:after="0" w:line="240" w:lineRule="auto"/>
      </w:pPr>
      <w:r>
        <w:separator/>
      </w:r>
    </w:p>
  </w:footnote>
  <w:footnote w:type="continuationSeparator" w:id="0">
    <w:p w:rsidR="009B28D2" w:rsidRDefault="009B28D2" w:rsidP="008F3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BAC" w:rsidRDefault="008F3BAC">
    <w:pPr>
      <w:pStyle w:val="Hlavika"/>
    </w:pPr>
    <w:r>
      <w:rPr>
        <w:noProof/>
        <w:lang w:eastAsia="sk-SK"/>
      </w:rPr>
      <w:drawing>
        <wp:inline distT="0" distB="0" distL="0" distR="0">
          <wp:extent cx="5760720" cy="40894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roj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08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8D1516"/>
    <w:multiLevelType w:val="hybridMultilevel"/>
    <w:tmpl w:val="2904C8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635E7"/>
    <w:multiLevelType w:val="hybridMultilevel"/>
    <w:tmpl w:val="23D86ACE"/>
    <w:lvl w:ilvl="0" w:tplc="A03CCA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D82A9C"/>
    <w:multiLevelType w:val="hybridMultilevel"/>
    <w:tmpl w:val="2904C8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9B"/>
    <w:rsid w:val="00080D85"/>
    <w:rsid w:val="00144FE2"/>
    <w:rsid w:val="002D55FB"/>
    <w:rsid w:val="00483977"/>
    <w:rsid w:val="005C6584"/>
    <w:rsid w:val="00822B90"/>
    <w:rsid w:val="008F3BAC"/>
    <w:rsid w:val="009B28D2"/>
    <w:rsid w:val="00A4089B"/>
    <w:rsid w:val="00FB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74239C5-D3B9-4AD7-A7FC-20590E77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4089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"/>
    <w:basedOn w:val="Normlny"/>
    <w:link w:val="ZkladntextChar"/>
    <w:uiPriority w:val="1"/>
    <w:qFormat/>
    <w:rsid w:val="00A4089B"/>
    <w:pPr>
      <w:spacing w:after="12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aliases w:val="b Char"/>
    <w:basedOn w:val="Predvolenpsmoodseku"/>
    <w:link w:val="Zkladntext"/>
    <w:uiPriority w:val="1"/>
    <w:rsid w:val="00A4089B"/>
    <w:rPr>
      <w:rFonts w:ascii="Times New Roman" w:eastAsia="Times New Roman" w:hAnsi="Times New Roman" w:cs="Times New Roman"/>
      <w:sz w:val="24"/>
      <w:szCs w:val="24"/>
    </w:rPr>
  </w:style>
  <w:style w:type="table" w:styleId="Mriekatabuky">
    <w:name w:val="Table Grid"/>
    <w:basedOn w:val="Normlnatabuka"/>
    <w:uiPriority w:val="39"/>
    <w:rsid w:val="00A40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8F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F3BAC"/>
  </w:style>
  <w:style w:type="paragraph" w:styleId="Pta">
    <w:name w:val="footer"/>
    <w:basedOn w:val="Normlny"/>
    <w:link w:val="PtaChar"/>
    <w:uiPriority w:val="99"/>
    <w:unhideWhenUsed/>
    <w:rsid w:val="008F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F3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2A87AF-F2C7-4046-BF5D-53202A5DB1DD}"/>
</file>

<file path=customXml/itemProps2.xml><?xml version="1.0" encoding="utf-8"?>
<ds:datastoreItem xmlns:ds="http://schemas.openxmlformats.org/officeDocument/2006/customXml" ds:itemID="{099D1C1A-C63B-4084-A0AB-678C1816294F}"/>
</file>

<file path=customXml/itemProps3.xml><?xml version="1.0" encoding="utf-8"?>
<ds:datastoreItem xmlns:ds="http://schemas.openxmlformats.org/officeDocument/2006/customXml" ds:itemID="{3F05164C-F9FC-464B-8046-5812F78525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metodika11</dc:creator>
  <cp:keywords/>
  <dc:description/>
  <cp:lastModifiedBy>metodika11</cp:lastModifiedBy>
  <cp:revision>2</cp:revision>
  <dcterms:created xsi:type="dcterms:W3CDTF">2018-08-30T08:31:00Z</dcterms:created>
  <dcterms:modified xsi:type="dcterms:W3CDTF">2018-08-30T08:31:00Z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